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DF" w:rsidRDefault="000050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50DF" w:rsidRDefault="000050DF">
      <w:pPr>
        <w:pStyle w:val="ConsPlusNonformat"/>
      </w:pPr>
      <w:r>
        <w:t xml:space="preserve">                                    В (наименование) районный суд</w:t>
      </w:r>
    </w:p>
    <w:p w:rsidR="000050DF" w:rsidRDefault="000050DF">
      <w:pPr>
        <w:pStyle w:val="ConsPlusNonformat"/>
      </w:pPr>
      <w:r>
        <w:t xml:space="preserve">                                    Истец: (Ф.И.О., адрес)</w:t>
      </w:r>
    </w:p>
    <w:p w:rsidR="000050DF" w:rsidRDefault="000050DF">
      <w:pPr>
        <w:pStyle w:val="ConsPlusNonformat"/>
      </w:pPr>
      <w:r>
        <w:t xml:space="preserve">                                    </w:t>
      </w:r>
      <w:proofErr w:type="gramStart"/>
      <w:r>
        <w:t>Ответчик: (наследник или наследники,</w:t>
      </w:r>
      <w:proofErr w:type="gramEnd"/>
    </w:p>
    <w:p w:rsidR="000050DF" w:rsidRDefault="000050DF">
      <w:pPr>
        <w:pStyle w:val="ConsPlusNonformat"/>
      </w:pPr>
      <w:r>
        <w:t xml:space="preserve">                                    </w:t>
      </w:r>
      <w:proofErr w:type="gramStart"/>
      <w:r>
        <w:t>принявшие</w:t>
      </w:r>
      <w:proofErr w:type="gramEnd"/>
      <w:r>
        <w:t xml:space="preserve"> имущество.</w:t>
      </w:r>
    </w:p>
    <w:p w:rsidR="000050DF" w:rsidRDefault="000050DF">
      <w:pPr>
        <w:pStyle w:val="ConsPlusNonformat"/>
      </w:pPr>
      <w:r>
        <w:t xml:space="preserve">                                    В случае если наследников нет,</w:t>
      </w:r>
    </w:p>
    <w:p w:rsidR="000050DF" w:rsidRDefault="000050DF">
      <w:pPr>
        <w:pStyle w:val="ConsPlusNonformat"/>
      </w:pPr>
      <w:r>
        <w:t xml:space="preserve">                                    то указывается госорган</w:t>
      </w:r>
    </w:p>
    <w:p w:rsidR="000050DF" w:rsidRDefault="000050DF">
      <w:pPr>
        <w:pStyle w:val="ConsPlusNonformat"/>
      </w:pPr>
      <w:r>
        <w:t xml:space="preserve">                                    по местонахождению наследства,</w:t>
      </w:r>
    </w:p>
    <w:p w:rsidR="000050DF" w:rsidRDefault="000050DF">
      <w:pPr>
        <w:pStyle w:val="ConsPlusNonformat"/>
      </w:pPr>
      <w:r>
        <w:t xml:space="preserve">                                    уполномоченный принять его от имени</w:t>
      </w:r>
    </w:p>
    <w:p w:rsidR="000050DF" w:rsidRDefault="000050DF">
      <w:pPr>
        <w:pStyle w:val="ConsPlusNonformat"/>
      </w:pPr>
      <w:r>
        <w:t xml:space="preserve">                                    государства, или налоговый орган).</w:t>
      </w:r>
    </w:p>
    <w:p w:rsidR="000050DF" w:rsidRDefault="000050DF">
      <w:pPr>
        <w:pStyle w:val="ConsPlusNonformat"/>
      </w:pPr>
      <w:r>
        <w:t xml:space="preserve">                                    </w:t>
      </w:r>
      <w:proofErr w:type="gramStart"/>
      <w:r>
        <w:t>Третье лицо: (нотариус: в данном случае</w:t>
      </w:r>
      <w:proofErr w:type="gramEnd"/>
    </w:p>
    <w:p w:rsidR="000050DF" w:rsidRDefault="000050DF">
      <w:pPr>
        <w:pStyle w:val="ConsPlusNonformat"/>
      </w:pPr>
      <w:r>
        <w:t xml:space="preserve">                                    нотариус не может быть ответчиком.</w:t>
      </w:r>
    </w:p>
    <w:p w:rsidR="000050DF" w:rsidRDefault="000050DF">
      <w:pPr>
        <w:pStyle w:val="ConsPlusNonformat"/>
      </w:pPr>
      <w:r>
        <w:t xml:space="preserve">                                    У него нет личного интереса в этом деле,</w:t>
      </w:r>
    </w:p>
    <w:p w:rsidR="000050DF" w:rsidRDefault="000050DF">
      <w:pPr>
        <w:pStyle w:val="ConsPlusNonformat"/>
      </w:pPr>
      <w:r>
        <w:t xml:space="preserve">                                    </w:t>
      </w:r>
      <w:proofErr w:type="gramStart"/>
      <w:r>
        <w:t>поскольку</w:t>
      </w:r>
      <w:proofErr w:type="gramEnd"/>
      <w:r>
        <w:t xml:space="preserve"> в конечном счете речь идет</w:t>
      </w:r>
    </w:p>
    <w:p w:rsidR="000050DF" w:rsidRDefault="000050DF">
      <w:pPr>
        <w:pStyle w:val="ConsPlusNonformat"/>
      </w:pPr>
      <w:r>
        <w:t xml:space="preserve">                                    о перераспределении права на наследство).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Исковое заявление о восстановлении срока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принятия наследства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(Число, месяц, год) умер гражданин (Ф.И.О.), проживавший по адресу (указать), </w:t>
      </w:r>
      <w:hyperlink r:id="rId5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 смерти (реквизиты).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его смерти открылось наследство в виде (дать перечень имущества).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 являюсь наследником покойного (по завещанию, по закону - требуется указать степень родства).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установленный законом срок я не обратился в нотариальные органы за принятием наследства по следующей причине (указать причину с учетом формулировки </w:t>
      </w:r>
      <w:hyperlink r:id="rId6" w:history="1">
        <w:r>
          <w:rPr>
            <w:rFonts w:ascii="Calibri" w:hAnsi="Calibri" w:cs="Calibri"/>
            <w:color w:val="0000FF"/>
          </w:rPr>
          <w:t>ст. 1155</w:t>
        </w:r>
      </w:hyperlink>
      <w:r>
        <w:rPr>
          <w:rFonts w:ascii="Calibri" w:hAnsi="Calibri" w:cs="Calibri"/>
        </w:rPr>
        <w:t xml:space="preserve"> ГК РФ, привести подтверждение уважительности данных причин).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ст. 1155</w:t>
        </w:r>
      </w:hyperlink>
      <w:r>
        <w:rPr>
          <w:rFonts w:ascii="Calibri" w:hAnsi="Calibri" w:cs="Calibri"/>
        </w:rPr>
        <w:t xml:space="preserve"> ГК РФ по заявлению наследника, пропустившего срок, установленный для принятия наследства (</w:t>
      </w:r>
      <w:hyperlink r:id="rId8" w:history="1">
        <w:r>
          <w:rPr>
            <w:rFonts w:ascii="Calibri" w:hAnsi="Calibri" w:cs="Calibri"/>
            <w:color w:val="0000FF"/>
          </w:rPr>
          <w:t>ст. 1154</w:t>
        </w:r>
      </w:hyperlink>
      <w:r>
        <w:rPr>
          <w:rFonts w:ascii="Calibri" w:hAnsi="Calibri" w:cs="Calibri"/>
        </w:rPr>
        <w:t xml:space="preserve"> ГК РФ),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</w:t>
      </w:r>
      <w:proofErr w:type="gramEnd"/>
      <w:r>
        <w:rPr>
          <w:rFonts w:ascii="Calibri" w:hAnsi="Calibri" w:cs="Calibri"/>
        </w:rPr>
        <w:t xml:space="preserve"> наследства, обратился в суд в течение шести месяцев после того, как причины пропуска этого срока отпали.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(Число, месяц, год) я обратился за принятием наследства к нотариусу (Ф.И.О.), который отказал мне в связи с пропуском срока на принятие наследства.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(Следует указать дополнительные обстоятельства, например суть переговоров с наследниками, принявшими наследство, и прочее по усмотрению истца.)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ст. 1155</w:t>
        </w:r>
      </w:hyperlink>
      <w:r>
        <w:rPr>
          <w:rFonts w:ascii="Calibri" w:hAnsi="Calibri" w:cs="Calibri"/>
        </w:rPr>
        <w:t xml:space="preserve"> ГК РФ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Восстановить срок для принятия наследства после смерти гражданина (Ф.И.О.), проживавшего по адресу (указать), скончавшегося (указать дату).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Дата, подпись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заявлений по числу лиц, участвующих в деле.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смерти наследодателя.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право на наследство.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нотариуса.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доказательства, подтверждающие доводы, изложенные в заявлении.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уплату госпошлины (рассчитывается, как при подаче искового заявления имущественного характера, подлежащего оценке (</w:t>
      </w:r>
      <w:proofErr w:type="spellStart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consultantplus://offline/ref=68529FB623E5BDBCA5CB741B3C66C12CEC2380A1BB82E55085242A722E1FC35B61F0A4F45365p2JEM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 ст. 333.19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НК РФ)).</w:t>
      </w:r>
    </w:p>
    <w:p w:rsidR="000050DF" w:rsidRDefault="0000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AE9" w:rsidRDefault="00E97AE9">
      <w:bookmarkStart w:id="0" w:name="_GoBack"/>
      <w:bookmarkEnd w:id="0"/>
    </w:p>
    <w:sectPr w:rsidR="00E97AE9" w:rsidSect="00C1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DF"/>
    <w:rsid w:val="000050DF"/>
    <w:rsid w:val="000143E6"/>
    <w:rsid w:val="00015456"/>
    <w:rsid w:val="00020CC1"/>
    <w:rsid w:val="00021A81"/>
    <w:rsid w:val="00032E5D"/>
    <w:rsid w:val="00040FB5"/>
    <w:rsid w:val="00083AC6"/>
    <w:rsid w:val="00086668"/>
    <w:rsid w:val="0009156B"/>
    <w:rsid w:val="00104ED7"/>
    <w:rsid w:val="001244EA"/>
    <w:rsid w:val="00132548"/>
    <w:rsid w:val="00133437"/>
    <w:rsid w:val="00141029"/>
    <w:rsid w:val="001434F3"/>
    <w:rsid w:val="00145ED7"/>
    <w:rsid w:val="001675EA"/>
    <w:rsid w:val="00167B08"/>
    <w:rsid w:val="00172879"/>
    <w:rsid w:val="00173215"/>
    <w:rsid w:val="001828AC"/>
    <w:rsid w:val="001966BD"/>
    <w:rsid w:val="001A513B"/>
    <w:rsid w:val="001A7B18"/>
    <w:rsid w:val="001A7B1F"/>
    <w:rsid w:val="001B310D"/>
    <w:rsid w:val="001B6211"/>
    <w:rsid w:val="001D556A"/>
    <w:rsid w:val="001F61B1"/>
    <w:rsid w:val="001F6548"/>
    <w:rsid w:val="002000E1"/>
    <w:rsid w:val="00247F9F"/>
    <w:rsid w:val="002504E2"/>
    <w:rsid w:val="0029080F"/>
    <w:rsid w:val="00294A50"/>
    <w:rsid w:val="002B6D44"/>
    <w:rsid w:val="002B7510"/>
    <w:rsid w:val="002D224A"/>
    <w:rsid w:val="002E524D"/>
    <w:rsid w:val="002F2601"/>
    <w:rsid w:val="002F2E32"/>
    <w:rsid w:val="0031763D"/>
    <w:rsid w:val="00335C3A"/>
    <w:rsid w:val="003766E5"/>
    <w:rsid w:val="00376A77"/>
    <w:rsid w:val="003B0F6D"/>
    <w:rsid w:val="003B290F"/>
    <w:rsid w:val="003B5BD6"/>
    <w:rsid w:val="003C07B5"/>
    <w:rsid w:val="003F5320"/>
    <w:rsid w:val="00406139"/>
    <w:rsid w:val="004125A2"/>
    <w:rsid w:val="0046018F"/>
    <w:rsid w:val="004604E8"/>
    <w:rsid w:val="00462B31"/>
    <w:rsid w:val="0047152F"/>
    <w:rsid w:val="004914EF"/>
    <w:rsid w:val="004A209F"/>
    <w:rsid w:val="004A5CEF"/>
    <w:rsid w:val="004B6D2B"/>
    <w:rsid w:val="004C1307"/>
    <w:rsid w:val="004D1A87"/>
    <w:rsid w:val="004D6D48"/>
    <w:rsid w:val="004F7B3E"/>
    <w:rsid w:val="0050300A"/>
    <w:rsid w:val="00507497"/>
    <w:rsid w:val="00521903"/>
    <w:rsid w:val="00522B2F"/>
    <w:rsid w:val="005232D1"/>
    <w:rsid w:val="00525982"/>
    <w:rsid w:val="00564C70"/>
    <w:rsid w:val="00567EF7"/>
    <w:rsid w:val="00590833"/>
    <w:rsid w:val="005A2500"/>
    <w:rsid w:val="005A4D78"/>
    <w:rsid w:val="005B01ED"/>
    <w:rsid w:val="005C27DA"/>
    <w:rsid w:val="006053D4"/>
    <w:rsid w:val="006260A4"/>
    <w:rsid w:val="0064656B"/>
    <w:rsid w:val="006A4A7D"/>
    <w:rsid w:val="006B27E4"/>
    <w:rsid w:val="006C3AAD"/>
    <w:rsid w:val="006C6353"/>
    <w:rsid w:val="006E2621"/>
    <w:rsid w:val="006F1714"/>
    <w:rsid w:val="006F5393"/>
    <w:rsid w:val="00721115"/>
    <w:rsid w:val="007217A1"/>
    <w:rsid w:val="00725664"/>
    <w:rsid w:val="007367C5"/>
    <w:rsid w:val="00740413"/>
    <w:rsid w:val="00744E4E"/>
    <w:rsid w:val="00750009"/>
    <w:rsid w:val="00763FB1"/>
    <w:rsid w:val="0077073C"/>
    <w:rsid w:val="00783496"/>
    <w:rsid w:val="00793F43"/>
    <w:rsid w:val="007A04D6"/>
    <w:rsid w:val="007C0A69"/>
    <w:rsid w:val="007C76B5"/>
    <w:rsid w:val="007F03EC"/>
    <w:rsid w:val="008402FA"/>
    <w:rsid w:val="008474DE"/>
    <w:rsid w:val="00864115"/>
    <w:rsid w:val="00877004"/>
    <w:rsid w:val="00882788"/>
    <w:rsid w:val="0089461C"/>
    <w:rsid w:val="008960FA"/>
    <w:rsid w:val="008A1DE3"/>
    <w:rsid w:val="008A5C92"/>
    <w:rsid w:val="008C1539"/>
    <w:rsid w:val="008D3BAE"/>
    <w:rsid w:val="009075B0"/>
    <w:rsid w:val="009134F3"/>
    <w:rsid w:val="009344B7"/>
    <w:rsid w:val="009407A7"/>
    <w:rsid w:val="00942852"/>
    <w:rsid w:val="00947497"/>
    <w:rsid w:val="009618FD"/>
    <w:rsid w:val="009625C8"/>
    <w:rsid w:val="009866A8"/>
    <w:rsid w:val="00997BC6"/>
    <w:rsid w:val="009A20F7"/>
    <w:rsid w:val="009B65F9"/>
    <w:rsid w:val="009C0CC7"/>
    <w:rsid w:val="009C421D"/>
    <w:rsid w:val="009F7D12"/>
    <w:rsid w:val="00A042B1"/>
    <w:rsid w:val="00A10FA3"/>
    <w:rsid w:val="00A121EB"/>
    <w:rsid w:val="00A31AA0"/>
    <w:rsid w:val="00A46C02"/>
    <w:rsid w:val="00A62CAB"/>
    <w:rsid w:val="00A719A6"/>
    <w:rsid w:val="00A82D5E"/>
    <w:rsid w:val="00AA0385"/>
    <w:rsid w:val="00AA398E"/>
    <w:rsid w:val="00AA4DDE"/>
    <w:rsid w:val="00AC12E0"/>
    <w:rsid w:val="00B21515"/>
    <w:rsid w:val="00B215E3"/>
    <w:rsid w:val="00B6500F"/>
    <w:rsid w:val="00B65DA0"/>
    <w:rsid w:val="00B6670F"/>
    <w:rsid w:val="00B738EF"/>
    <w:rsid w:val="00B75986"/>
    <w:rsid w:val="00B75D02"/>
    <w:rsid w:val="00B932A6"/>
    <w:rsid w:val="00BA26BE"/>
    <w:rsid w:val="00BB57EA"/>
    <w:rsid w:val="00BB596A"/>
    <w:rsid w:val="00BD7E69"/>
    <w:rsid w:val="00C10AA0"/>
    <w:rsid w:val="00C14094"/>
    <w:rsid w:val="00C2147C"/>
    <w:rsid w:val="00C533A7"/>
    <w:rsid w:val="00C5524F"/>
    <w:rsid w:val="00C671F4"/>
    <w:rsid w:val="00C75D0E"/>
    <w:rsid w:val="00C84B26"/>
    <w:rsid w:val="00CA304C"/>
    <w:rsid w:val="00CA487B"/>
    <w:rsid w:val="00CB13FD"/>
    <w:rsid w:val="00CB29F4"/>
    <w:rsid w:val="00CE7D77"/>
    <w:rsid w:val="00CF4F41"/>
    <w:rsid w:val="00CF5D82"/>
    <w:rsid w:val="00CF6913"/>
    <w:rsid w:val="00D1386A"/>
    <w:rsid w:val="00D22A8A"/>
    <w:rsid w:val="00D33233"/>
    <w:rsid w:val="00D56737"/>
    <w:rsid w:val="00D83541"/>
    <w:rsid w:val="00D916E8"/>
    <w:rsid w:val="00DA08C9"/>
    <w:rsid w:val="00DA581D"/>
    <w:rsid w:val="00DA5E99"/>
    <w:rsid w:val="00DD746C"/>
    <w:rsid w:val="00DE2CC2"/>
    <w:rsid w:val="00DE4482"/>
    <w:rsid w:val="00DF3DF2"/>
    <w:rsid w:val="00E14BC3"/>
    <w:rsid w:val="00E20386"/>
    <w:rsid w:val="00E42CF1"/>
    <w:rsid w:val="00E57897"/>
    <w:rsid w:val="00E731A3"/>
    <w:rsid w:val="00E86CB7"/>
    <w:rsid w:val="00E86CBF"/>
    <w:rsid w:val="00E97AE9"/>
    <w:rsid w:val="00EC4FB3"/>
    <w:rsid w:val="00F301F8"/>
    <w:rsid w:val="00F40A9A"/>
    <w:rsid w:val="00F54FE0"/>
    <w:rsid w:val="00F70CC0"/>
    <w:rsid w:val="00F90510"/>
    <w:rsid w:val="00F91B9D"/>
    <w:rsid w:val="00FE4562"/>
    <w:rsid w:val="00FF494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29FB623E5BDBCA5CB741B3C66C12CEC2089A1BF83E55085242A722E1FC35B61F0A4F0526629D2p5J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529FB623E5BDBCA5CB741B3C66C12CEC2089A1BF83E55085242A722E1FC35B61F0A4F0526629D5p5J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529FB623E5BDBCA5CB741B3C66C12CEC2089A1BF83E55085242A722E1FC35B61F0A4F0526629D2p5JC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8529FB623E5BDBCA5CB681B3B66C12CEF2686A7B5DDB252D47124p7J7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529FB623E5BDBCA5CB741B3C66C12CEC2089A1BF83E55085242A722E1FC35B61F0A4F0526629D2p5J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2015-03-04T12:09:00Z</dcterms:created>
  <dcterms:modified xsi:type="dcterms:W3CDTF">2015-03-04T12:11:00Z</dcterms:modified>
</cp:coreProperties>
</file>